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12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绿色制造示范培育名单库表</w:t>
      </w:r>
    </w:p>
    <w:tbl>
      <w:tblPr>
        <w:tblStyle w:val="2"/>
        <w:tblpPr w:leftFromText="180" w:rightFromText="180" w:vertAnchor="text" w:horzAnchor="page" w:tblpX="1462" w:tblpY="303"/>
        <w:tblOverlap w:val="never"/>
        <w:tblW w:w="91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590"/>
        <w:gridCol w:w="1560"/>
        <w:gridCol w:w="3696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30"/>
                <w:szCs w:val="30"/>
              </w:rPr>
              <w:t>序号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黑体" w:hAnsi="仿宋" w:eastAsia="黑体"/>
                <w:sz w:val="30"/>
                <w:szCs w:val="30"/>
                <w:lang w:eastAsia="zh-CN"/>
              </w:rPr>
              <w:t>申报类型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30"/>
                <w:szCs w:val="30"/>
              </w:rPr>
              <w:t>地区</w:t>
            </w:r>
          </w:p>
        </w:tc>
        <w:tc>
          <w:tcPr>
            <w:tcW w:w="36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FF0000"/>
                <w:spacing w:val="-6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黑体" w:hAnsi="仿宋" w:eastAsia="黑体"/>
                <w:sz w:val="30"/>
                <w:szCs w:val="30"/>
                <w:lang w:eastAsia="zh-CN"/>
              </w:rPr>
              <w:t>培育</w:t>
            </w:r>
            <w:r>
              <w:rPr>
                <w:rFonts w:hint="eastAsia" w:ascii="黑体" w:hAnsi="仿宋" w:eastAsia="黑体"/>
                <w:sz w:val="30"/>
                <w:szCs w:val="30"/>
              </w:rPr>
              <w:t>示范单位名称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FF0000"/>
                <w:spacing w:val="-6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黑体" w:hAnsi="仿宋" w:eastAsia="黑体"/>
                <w:sz w:val="30"/>
                <w:szCs w:val="30"/>
                <w:lang w:eastAsia="zh-CN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30"/>
                <w:szCs w:val="30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30"/>
                <w:szCs w:val="30"/>
              </w:rPr>
            </w:pPr>
          </w:p>
        </w:tc>
        <w:tc>
          <w:tcPr>
            <w:tcW w:w="3696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30"/>
                <w:szCs w:val="30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30"/>
                <w:szCs w:val="30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30"/>
                <w:szCs w:val="30"/>
              </w:rPr>
            </w:pPr>
          </w:p>
        </w:tc>
        <w:tc>
          <w:tcPr>
            <w:tcW w:w="3696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30"/>
                <w:szCs w:val="30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30"/>
                <w:szCs w:val="30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30"/>
                <w:szCs w:val="30"/>
              </w:rPr>
            </w:pPr>
          </w:p>
        </w:tc>
        <w:tc>
          <w:tcPr>
            <w:tcW w:w="3696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30"/>
                <w:szCs w:val="30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30"/>
                <w:szCs w:val="30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30"/>
                <w:szCs w:val="30"/>
              </w:rPr>
            </w:pPr>
          </w:p>
        </w:tc>
        <w:tc>
          <w:tcPr>
            <w:tcW w:w="3696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30"/>
                <w:szCs w:val="30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30"/>
                <w:szCs w:val="30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30"/>
                <w:szCs w:val="30"/>
              </w:rPr>
            </w:pPr>
          </w:p>
        </w:tc>
        <w:tc>
          <w:tcPr>
            <w:tcW w:w="3696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30"/>
                <w:szCs w:val="30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30"/>
                <w:szCs w:val="30"/>
                <w:lang w:eastAsia="zh-CN"/>
              </w:rPr>
            </w:pP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1FBD0BA4"/>
    <w:rsid w:val="33E70EF2"/>
    <w:rsid w:val="4A1947CF"/>
    <w:rsid w:val="5E6759A6"/>
    <w:rsid w:val="5FFE4F76"/>
    <w:rsid w:val="6FCFC040"/>
    <w:rsid w:val="7DE677A2"/>
    <w:rsid w:val="BFFF0DE8"/>
    <w:rsid w:val="D8D76067"/>
    <w:rsid w:val="DEF5BC43"/>
    <w:rsid w:val="DFFF2E96"/>
    <w:rsid w:val="F7FF1635"/>
    <w:rsid w:val="FBFFAE66"/>
    <w:rsid w:val="FEF772BA"/>
    <w:rsid w:val="FF9FD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2018-07-11T23:11:00Z</dcterms:created>
  <dc:creator>d</dc:creator>
  <cp:lastModifiedBy>冯晔</cp:lastModifiedBy>
  <dcterms:modified xsi:type="dcterms:W3CDTF">2023-01-13T17:04:50Z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