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default" w:ascii="黑体" w:hAnsi="黑体" w:eastAsia="黑体" w:cs="黑体"/>
          <w:spacing w:val="-6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20</w:t>
      </w:r>
      <w:r>
        <w:rPr>
          <w:rFonts w:hint="default" w:ascii="方正小标宋简体" w:hAnsi="方正小标宋简体" w:eastAsia="方正小标宋简体" w:cs="方正小标宋简体"/>
          <w:spacing w:val="-6"/>
          <w:sz w:val="36"/>
          <w:szCs w:val="36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年度内蒙古多层次资本市场融资补贴资金申报表</w:t>
      </w:r>
    </w:p>
    <w:tbl>
      <w:tblPr>
        <w:tblStyle w:val="3"/>
        <w:tblpPr w:leftFromText="180" w:rightFromText="180" w:vertAnchor="text" w:horzAnchor="page" w:tblpX="1163" w:tblpY="595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52"/>
        <w:gridCol w:w="914"/>
        <w:gridCol w:w="1799"/>
        <w:gridCol w:w="1397"/>
        <w:gridCol w:w="553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申报企业名称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（全称）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（手机）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项目完成时间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hint="default" w:ascii="仿宋" w:hAnsi="仿宋" w:eastAsia="仿宋"/>
                <w:sz w:val="28"/>
                <w:szCs w:val="28"/>
              </w:rPr>
              <w:t>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default" w:ascii="仿宋" w:hAnsi="仿宋" w:eastAsia="仿宋"/>
                <w:b/>
                <w:bCs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缴纳税收额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申报补贴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事项类型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申请补贴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开户银行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（全称）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银行账号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default" w:ascii="仿宋" w:hAnsi="仿宋" w:eastAsia="仿宋"/>
                <w:b/>
                <w:bCs/>
                <w:sz w:val="28"/>
                <w:szCs w:val="28"/>
              </w:rPr>
              <w:t>企业银行账户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default" w:ascii="仿宋" w:hAnsi="仿宋" w:eastAsia="仿宋"/>
                <w:b/>
                <w:bCs/>
                <w:sz w:val="28"/>
                <w:szCs w:val="28"/>
              </w:rPr>
              <w:t>（全称）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是否为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</w:rPr>
              <w:t>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default" w:ascii="仿宋" w:hAnsi="仿宋" w:eastAsia="仿宋"/>
                <w:b/>
                <w:bCs/>
                <w:sz w:val="28"/>
                <w:szCs w:val="28"/>
              </w:rPr>
              <w:t>自身账户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60" w:leftChars="0" w:hanging="42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融资情况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简要说明</w:t>
            </w:r>
          </w:p>
        </w:tc>
        <w:tc>
          <w:tcPr>
            <w:tcW w:w="7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其他说明事项</w:t>
            </w:r>
          </w:p>
        </w:tc>
        <w:tc>
          <w:tcPr>
            <w:tcW w:w="7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60"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default" w:ascii="仿宋" w:hAnsi="仿宋" w:eastAsia="仿宋"/>
                <w:spacing w:val="-6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企业获全国股转公司（新三板）挂牌文件，并在新三板挂牌，给予50万元补贴资金（对贫困地区实现新三板挂牌的企业给予60万元补贴资金）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企业在新三板挂牌后，获得全国股转公司同意股票发行文件，并通过发行股票实现首次融资，给予融资额1.5%的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补贴资金（最高不超过100万元）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default" w:ascii="仿宋" w:hAnsi="仿宋" w:eastAsia="仿宋"/>
                <w:spacing w:val="-4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企业进入内蒙古股权交易中心孵化板挂牌，给予50万元补贴资金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（对贫困地区实现内蒙古股权交易中心孵化板挂牌的企业给予60万元补贴资金）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企业进入内蒙古股权交易中心孵化板挂牌，并在中心通过股权转让或发行债券实现首次融资，给予融资额1.5%的补贴资金（最高不超过100万元）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企业发行中小企业私募债券，获得上海证券交易所、深圳证券交易所、内蒙古股权交易中心同意发行文件，并募集资金到位的，给予融资额0.5%的补贴资金（最高不超过100万元）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企业发行中小企业集合票据，获得中国银行间市场交易商协会注册通知书，并募集资金到位的，给予融资额0.5%的补贴资金（最高不超过100万元）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企业发行中小企业集合债，获得国家发改委审核通过文件，并募集资金到位的，给予融资额0.5%的补贴资金（最高不超过100万元）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地方融资平台公司发行小微企业扶持债，用于支持中小微企业发展，获得国家发改委审核通过文件，并募集资金到位的，给予融资额0.5%的补贴资金（最高不超过100万元）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企业利用资产证券化方式募集资金，获得上海证券交易所、深圳证券交易所、中国证券投资基金业协会的备案文件，并募集资金到位的，给予融资额0.5%的补贴资金（最高不超过100万元）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地方银行业法人金融机构发行小微企业金融债，用于支持中小微企业发展，获得监管部门审核通过文件，并募集资金到位的，给予融资额5‰的补贴资金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地方银行业法人金融机构发行“三农”专项金融债，用于对“三农”领域的信贷支持，获得监管部门审核通过文件，并募集资金到位的，给予融资额5‰的补贴资金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申报企业（公章）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法人代表：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  日</w:t>
            </w: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盟市金融办（公章）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自治区地方金融监管局（公章）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-6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1.申报企业应如实填写各项信息，保证所填信息真实、完整。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2.“项目完成时间”一栏，企业应填写申报的补贴项目完成实施的时间。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3.“申报补贴事项类型”一栏，企业应根据实际申报事项类型，选择一项填写（填写</w:t>
      </w:r>
      <w:r>
        <w:rPr>
          <w:rFonts w:hint="default" w:ascii="仿宋" w:hAnsi="仿宋" w:eastAsia="仿宋" w:cs="仿宋"/>
          <w:spacing w:val="-6"/>
          <w:sz w:val="30"/>
          <w:szCs w:val="30"/>
        </w:rPr>
        <w:t>数字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4.“申请补贴金额”一栏，企业应根据补贴类型，结合自身实际募集资金情况，折算所需补贴资金，如实填写。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5.申报企业“开户银行”</w:t>
      </w:r>
      <w:r>
        <w:rPr>
          <w:rFonts w:hint="default" w:ascii="仿宋" w:hAnsi="仿宋" w:eastAsia="仿宋" w:cs="仿宋"/>
          <w:spacing w:val="-6"/>
          <w:sz w:val="30"/>
          <w:szCs w:val="30"/>
        </w:rPr>
        <w:t>“企业银行账户名称”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“银行账号”栏目填写时，须保证准确无误。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6.“融资情况简要说明”一栏，企业应根据实际情况，简述发行上市、辅导、挂牌或实现直接融资的简要情况，包括融资情况、实际募集资金金额、资金运用安排等，要求简明扼要。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7.“其他说明事项”一栏，企业如有需要说明的其他事项，可在此填写。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8.此表格正反双面打印，填报时不得改动本表格式。</w:t>
      </w:r>
    </w:p>
    <w:p>
      <w:pPr>
        <w:rPr>
          <w:rFonts w:hint="default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680" w:gutter="0"/>
      <w:pgNumType w:fmt="numberInDash"/>
      <w:cols w:space="720" w:num="1"/>
      <w:titlePg/>
      <w:rtlGutter w:val="0"/>
      <w:docGrid w:type="linesAndChars" w:linePitch="636" w:charSpace="4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96EF89-F81A-4D56-AEA8-DD14F78D13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9ACA139-0944-4548-82FB-FE9BBE8CEF4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8CD2F44-BB21-4867-9324-F3A91AB85F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1D4DF69-171B-4082-BD82-454EFA7602F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FEAF9382-821C-40AB-A07F-ECD2D966A53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448F3"/>
    <w:multiLevelType w:val="multilevel"/>
    <w:tmpl w:val="09C448F3"/>
    <w:lvl w:ilvl="0" w:tentative="0">
      <w:start w:val="1"/>
      <w:numFmt w:val="bullet"/>
      <w:lvlText w:val="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8B2F17"/>
    <w:rsid w:val="1B9F1300"/>
    <w:rsid w:val="1DF70675"/>
    <w:rsid w:val="4CB3F884"/>
    <w:rsid w:val="7EBD0DB0"/>
    <w:rsid w:val="B7BDEE1B"/>
    <w:rsid w:val="DFF9FD96"/>
    <w:rsid w:val="EB8B2F17"/>
    <w:rsid w:val="EFEEB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font0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7">
    <w:name w:val="font1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1276</Words>
  <Characters>1334</Characters>
  <Lines>0</Lines>
  <Paragraphs>0</Paragraphs>
  <TotalTime>122</TotalTime>
  <ScaleCrop>false</ScaleCrop>
  <LinksUpToDate>false</LinksUpToDate>
  <CharactersWithSpaces>1372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2022-04-07T20:01:00Z</dcterms:created>
  <dc:creator>王续卓</dc:creator>
  <cp:lastModifiedBy>Zhāng、wěi</cp:lastModifiedBy>
  <cp:lastPrinted>2022-04-13T18:25:00Z</cp:lastPrinted>
  <dcterms:modified xsi:type="dcterms:W3CDTF">2022-04-14T02:56:27Z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ADAB6A8C6B4D4238AC8D82D90AEDBB72</vt:lpwstr>
  </property>
</Properties>
</file>