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楷体"/>
          <w:b/>
          <w:bCs/>
          <w:spacing w:val="-2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楷体"/>
          <w:b/>
          <w:bCs/>
          <w:spacing w:val="-26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楷体"/>
          <w:b/>
          <w:bCs/>
          <w:spacing w:val="-26"/>
          <w:sz w:val="32"/>
          <w:szCs w:val="32"/>
          <w:u w:val="none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Times New Roman"/>
          <w:b/>
          <w:bCs/>
          <w:spacing w:val="-26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bCs/>
          <w:spacing w:val="-26"/>
          <w:sz w:val="36"/>
          <w:szCs w:val="36"/>
          <w:lang w:val="en-US" w:eastAsia="zh-CN"/>
        </w:rPr>
        <w:t>未纳入脱钩改革范围的行业协会商会名单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542"/>
        <w:gridCol w:w="1508"/>
        <w:gridCol w:w="1575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highlight w:val="none"/>
                <w:vertAlign w:val="baseline"/>
                <w:lang w:val="en-US" w:eastAsia="zh-CN"/>
              </w:rPr>
              <w:t>协会名称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highlight w:val="none"/>
                <w:vertAlign w:val="baseline"/>
                <w:lang w:val="en-US" w:eastAsia="zh-CN"/>
              </w:rPr>
              <w:t>登记层级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highlight w:val="none"/>
                <w:vertAlign w:val="baseline"/>
                <w:lang w:val="en-US" w:eastAsia="zh-CN"/>
              </w:rPr>
              <w:t>业务主管单位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highlight w:val="none"/>
                <w:vertAlign w:val="baseline"/>
                <w:lang w:val="en-US" w:eastAsia="zh-CN"/>
              </w:rPr>
              <w:t>暂不脱钩理由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173A3"/>
    <w:rsid w:val="57F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2019-06-21T03:52:00Z</dcterms:created>
  <dc:creator>肥珍</dc:creator>
  <cp:lastModifiedBy>肥珍</cp:lastModifiedBy>
  <dcterms:modified xsi:type="dcterms:W3CDTF">2019-06-21T03:52:27Z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